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644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Следственного комитета Российской Федерации от 30 марта 2016 г. № 25</w:t>
      </w:r>
    </w:p>
    <w:p w:rsidR="00000000" w:rsidRDefault="00B1644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1644D">
      <w:pPr>
        <w:pStyle w:val="a5"/>
        <w:jc w:val="center"/>
      </w:pPr>
      <w:r>
        <w:rPr>
          <w:rStyle w:val="a6"/>
        </w:rPr>
        <w:t xml:space="preserve">Об утверждении Порядка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</w:t>
      </w:r>
      <w:r>
        <w:rPr>
          <w:rStyle w:val="a6"/>
        </w:rPr>
        <w:t>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0000" w:rsidRDefault="00B1644D">
      <w:pPr>
        <w:pStyle w:val="a5"/>
      </w:pPr>
      <w:r>
        <w:t> </w:t>
      </w:r>
    </w:p>
    <w:p w:rsidR="00000000" w:rsidRDefault="00B1644D">
      <w:pPr>
        <w:pStyle w:val="a5"/>
        <w:jc w:val="both"/>
      </w:pPr>
      <w:r>
        <w:t xml:space="preserve">Во исполнение пункта 3 Указа Президента Российской Федерации от 10.10.2015 № 506 "Об </w:t>
      </w:r>
      <w:r>
        <w:t>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</w:t>
      </w:r>
      <w:r>
        <w:t>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№ 41, ст. 5647), руководствуясь статьями 13 и 17 Федерального закона от 28.12.2010 № 403-ФЗ "О Сле</w:t>
      </w:r>
      <w:r>
        <w:t>дственном комитете Российской Федерации" (Собрание законодательства Российской Федерации, 2011, № 1, ст. 15; № 30, ст. 4595; № 46, ст. 6407; № 48, ст. 6730; 2012, № 50, ст. 6954; 2013, № 7, ст. 607; № 19, ст. 2329; № 27, ст. 3477; № 48, ст. 6165; № 52, ст.</w:t>
      </w:r>
      <w:r>
        <w:t> 6961; 2014, № 6, ст. 558; № 23, ст. 2930; № 52, ст. 7542; № 52, ст. 7550; 2015, № 41, ст. 5639, 2016, № 1, ст. 55) и пунктом 43 Положения о Следственном комитете Российской Федерации, утвержденного Указом Президента Российской Федерации от 14.01.2011 № 38</w:t>
      </w:r>
      <w:r>
        <w:t xml:space="preserve"> "Вопросы деятельности Следственного комитета Российской Федерации" (Собрание законодательства Российской Федерации, 2011, № 4, ст. 572; № 19, ст. 2721; № 31, ст. 4714; 2012, № 4, ст. 471; № 12 ст. 1391; № 21, ст. 2632; № 26, ст. 3497; № 28, ст. 3880; № 48</w:t>
      </w:r>
      <w:r>
        <w:t>, ст. 6662; 2013, № 49, ст. 6399; 2014, № 15, ст.1726; № 21, ст. 2683; № 26, ст. 3528; № 30, ст. 4286; № 36, ст. 4834; 2015, № 10, ст.1510, № 13, ст. 1909; № 21, ст. 3092, 2016, №1, ст. 211), приказываю:</w:t>
      </w:r>
    </w:p>
    <w:p w:rsidR="00000000" w:rsidRDefault="00B1644D">
      <w:pPr>
        <w:pStyle w:val="a5"/>
        <w:jc w:val="both"/>
      </w:pPr>
      <w:r>
        <w:t>1. Утвердить прилагаемый Порядок принятия лицами, за</w:t>
      </w:r>
      <w:r>
        <w:t>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</w:t>
      </w:r>
      <w:r>
        <w:t>щественных объединений и других организаций.</w:t>
      </w:r>
    </w:p>
    <w:p w:rsidR="00000000" w:rsidRDefault="00B1644D">
      <w:pPr>
        <w:pStyle w:val="a5"/>
        <w:jc w:val="both"/>
      </w:pPr>
      <w:r>
        <w:t>2. Контроль за исполнением настоящего приказа оставляю за собой.</w:t>
      </w:r>
    </w:p>
    <w:p w:rsidR="00000000" w:rsidRDefault="00B1644D">
      <w:pPr>
        <w:pStyle w:val="a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65"/>
      </w:tblGrid>
      <w:tr w:rsidR="00000000">
        <w:trPr>
          <w:tblCellSpacing w:w="0" w:type="dxa"/>
        </w:trPr>
        <w:tc>
          <w:tcPr>
            <w:tcW w:w="6600" w:type="dxa"/>
            <w:hideMark/>
          </w:tcPr>
          <w:p w:rsidR="00000000" w:rsidRDefault="00B1644D">
            <w:pPr>
              <w:pStyle w:val="a10"/>
            </w:pPr>
            <w:r>
              <w:t>Председатель</w:t>
            </w:r>
            <w:r>
              <w:br/>
              <w:t>Следственного комитета</w:t>
            </w:r>
            <w:r>
              <w:br/>
              <w:t>Российской Федерации</w:t>
            </w:r>
            <w:r>
              <w:br/>
              <w:t>генерал юстиции</w:t>
            </w:r>
            <w:r>
              <w:br/>
              <w:t>Российской Федерации</w:t>
            </w:r>
          </w:p>
        </w:tc>
        <w:tc>
          <w:tcPr>
            <w:tcW w:w="3300" w:type="dxa"/>
            <w:hideMark/>
          </w:tcPr>
          <w:p w:rsidR="00000000" w:rsidRDefault="00B1644D">
            <w:pPr>
              <w:pStyle w:val="a00"/>
              <w:jc w:val="right"/>
            </w:pPr>
            <w:r>
              <w:t>А.И. Бастрыкин</w:t>
            </w:r>
          </w:p>
        </w:tc>
      </w:tr>
    </w:tbl>
    <w:p w:rsidR="00000000" w:rsidRDefault="00B1644D">
      <w:pPr>
        <w:pStyle w:val="a5"/>
      </w:pPr>
      <w:r>
        <w:lastRenderedPageBreak/>
        <w:t> </w:t>
      </w:r>
    </w:p>
    <w:p w:rsidR="00000000" w:rsidRDefault="00B1644D">
      <w:pPr>
        <w:pStyle w:val="a10"/>
      </w:pPr>
      <w:r>
        <w:t>Зарегистрировано в Минюсте РФ 16</w:t>
      </w:r>
      <w:r>
        <w:t xml:space="preserve"> мая 2016 г.</w:t>
      </w:r>
      <w:r>
        <w:br/>
        <w:t>Регистрационный № 42090</w:t>
      </w:r>
    </w:p>
    <w:p w:rsidR="00000000" w:rsidRDefault="00B1644D">
      <w:pPr>
        <w:pStyle w:val="a5"/>
      </w:pPr>
      <w:r>
        <w:t> </w:t>
      </w:r>
    </w:p>
    <w:p w:rsidR="00000000" w:rsidRDefault="00B1644D">
      <w:pPr>
        <w:pStyle w:val="a5"/>
        <w:jc w:val="center"/>
      </w:pPr>
      <w:r>
        <w:rPr>
          <w:rStyle w:val="a6"/>
        </w:rPr>
        <w:t>Порядок</w:t>
      </w:r>
      <w:r>
        <w:br/>
      </w:r>
      <w:r>
        <w:rPr>
          <w:rStyle w:val="a6"/>
        </w:rPr>
        <w:t>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</w:t>
      </w:r>
      <w:r>
        <w:rPr>
          <w:rStyle w:val="a6"/>
        </w:rPr>
        <w:t>осударств, международных организаций, политических партий, иных общественных объединений и других организаций</w:t>
      </w:r>
    </w:p>
    <w:p w:rsidR="00000000" w:rsidRDefault="00B1644D">
      <w:pPr>
        <w:pStyle w:val="a5"/>
      </w:pPr>
      <w:r>
        <w:t> </w:t>
      </w:r>
    </w:p>
    <w:p w:rsidR="00000000" w:rsidRDefault="00B1644D">
      <w:pPr>
        <w:pStyle w:val="a5"/>
        <w:jc w:val="both"/>
      </w:pPr>
      <w:r>
        <w:t>1. Настоящий Порядок принятия лицами, замещающими в Следственном комитете Российской Федерации должности федеральной государственной службы, поч</w:t>
      </w:r>
      <w:r>
        <w:t>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– Порядок) определяет организацию служебной деятельно</w:t>
      </w:r>
      <w:r>
        <w:t>сти должностных лиц Следственного комитета Российской Федерации (далее – Следственный комитет) по обеспечению возможности принятия лицами, замещающими в Следственном комитете должности федеральной государственной службы, в том числе должности федеральной г</w:t>
      </w:r>
      <w:r>
        <w:t xml:space="preserve">осударственной гражданской службы (далее –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</w:t>
      </w:r>
      <w:r>
        <w:t>в том числе религиозных, и других организаций (далее – звания, награды).</w:t>
      </w:r>
    </w:p>
    <w:p w:rsidR="00000000" w:rsidRDefault="00B1644D">
      <w:pPr>
        <w:pStyle w:val="a5"/>
        <w:jc w:val="both"/>
      </w:pPr>
      <w:r>
        <w:t>2. Настоящий Порядок не распространяется на военнослужащих Главного военного следственного управления Следственного комитета и других военных следственных органов Следственного комите</w:t>
      </w:r>
      <w:r>
        <w:t>та (далее –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иностранных государств, международных и иностранных органи</w:t>
      </w:r>
      <w:r>
        <w:t>заций осуществляется в порядке, установленном Указом Президента Российской Федерации от 10.10.2015 №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</w:t>
      </w:r>
      <w:r>
        <w:t>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организаций".</w:t>
      </w:r>
    </w:p>
    <w:p w:rsidR="00000000" w:rsidRDefault="00B1644D">
      <w:pPr>
        <w:pStyle w:val="a5"/>
        <w:jc w:val="both"/>
      </w:pPr>
      <w:r>
        <w:t>3. Работник Следственного комитета при полу</w:t>
      </w:r>
      <w:r>
        <w:t>чении звания, награды обязан получить разрешение Председателя Следственного комитета Российской Федерации (далее – Председатель Следственного комитета) в соответствии с настоящим Порядком.</w:t>
      </w:r>
    </w:p>
    <w:p w:rsidR="00000000" w:rsidRDefault="00B1644D">
      <w:pPr>
        <w:pStyle w:val="a5"/>
        <w:jc w:val="both"/>
      </w:pPr>
      <w:r>
        <w:t>4. Работник Следственного комитета, получивший звание, награду либо</w:t>
      </w:r>
      <w:r>
        <w:t xml:space="preserve">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через управление кадров представляет Председателю Следс</w:t>
      </w:r>
      <w:r>
        <w:t xml:space="preserve">твенного комитета ходатайство о разрешении принять звание, награду (далее – </w:t>
      </w:r>
      <w:r>
        <w:lastRenderedPageBreak/>
        <w:t>ходатайство), составленное в свободной письменной форме или согласно рекомендуемому образцу (приложение № 1).</w:t>
      </w:r>
    </w:p>
    <w:p w:rsidR="00000000" w:rsidRDefault="00B1644D">
      <w:pPr>
        <w:pStyle w:val="a5"/>
        <w:jc w:val="both"/>
      </w:pPr>
      <w:r>
        <w:t xml:space="preserve">5. Работник Следственного комитета, отказавшийся от звания, награды в </w:t>
      </w:r>
      <w:r>
        <w:t>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– уведомление), составленное в свободной письменной форме или согласно рекомендуемому образцу (прило</w:t>
      </w:r>
      <w:r>
        <w:t>жение № 2).</w:t>
      </w:r>
    </w:p>
    <w:p w:rsidR="00000000" w:rsidRDefault="00B1644D">
      <w:pPr>
        <w:pStyle w:val="a5"/>
        <w:jc w:val="both"/>
      </w:pPr>
      <w: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документов к ней на ответственно</w:t>
      </w:r>
      <w:r>
        <w:t>е хранение в управление кадров.</w:t>
      </w:r>
    </w:p>
    <w:p w:rsidR="00000000" w:rsidRDefault="00B1644D">
      <w:pPr>
        <w:pStyle w:val="a5"/>
        <w:jc w:val="both"/>
      </w:pPr>
      <w:r>
        <w:t xml:space="preserve">7. В том случае, если работник Следственного комитета не имеет возможности лично внести в управление кадров ходатайство или уведомление, а также передать оригиналы документов к званию, награду и </w:t>
      </w:r>
      <w:r>
        <w:t xml:space="preserve">оригиналы документов к ней на ответственное хранение, они направляются в управление кадров посредством федеральной фельдъегерской связи с оформлением сопроводительного письма, в котором ходатайство или уведомление, оригиналы документов к званию, награда и </w:t>
      </w:r>
      <w:r>
        <w:t>оригиналы документов к ней перечисляются в качестве приложения.</w:t>
      </w:r>
    </w:p>
    <w:p w:rsidR="00000000" w:rsidRDefault="00B1644D">
      <w:pPr>
        <w:pStyle w:val="a5"/>
        <w:jc w:val="both"/>
      </w:pPr>
      <w:r>
        <w:t xml:space="preserve"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</w:t>
      </w:r>
      <w:r>
        <w:t>со дня возвращения работника из служебной командировки.</w:t>
      </w:r>
    </w:p>
    <w:p w:rsidR="00000000" w:rsidRDefault="00B1644D">
      <w:pPr>
        <w:pStyle w:val="a5"/>
        <w:jc w:val="both"/>
      </w:pPr>
      <w:r>
        <w:t>9. В том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</w:t>
      </w:r>
      <w:r>
        <w:t>ументов к ней в установленные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00000" w:rsidRDefault="00B1644D">
      <w:pPr>
        <w:pStyle w:val="a5"/>
        <w:jc w:val="both"/>
      </w:pPr>
      <w:r>
        <w:t>10. Управление кадров в</w:t>
      </w:r>
      <w:r>
        <w:t xml:space="preserve"> течение двух рабочих дней от момента поступления ходатайства в целях подготовки по нему согласованных предложений на решение Председателя Следственного комитета направляет копии поступившего ходатайства в Главное управление межведомственного взаимодействи</w:t>
      </w:r>
      <w:r>
        <w:t>я и собственной безопасности, а также в управление международно-правового сотрудничества. Поступившие в указанные подразделения Следственного комитета копии ходатайства подлежат рассмотрению ими в срок до трех рабочих дней от момента их поступления. Резуль</w:t>
      </w:r>
      <w:r>
        <w:t>таты рассмотрения оформляются соответствующим письмом (заключением, справкой), которое направляется в управление кадров.</w:t>
      </w:r>
    </w:p>
    <w:p w:rsidR="00000000" w:rsidRDefault="00B1644D">
      <w:pPr>
        <w:pStyle w:val="a5"/>
        <w:jc w:val="both"/>
      </w:pPr>
      <w:r>
        <w:t>Руководитель управления кадров в течение десяти рабочих дней с момента поступления ходатайства или уведомления докладывает его Председа</w:t>
      </w:r>
      <w:r>
        <w:t>телю Следственного комитета для принятия решения. При этом ходатайства Председателю Следственного комитета вносятся вместе с соответствующими письмами (заключениями, справками) по ним Главного управления межведомственного взаимодействия и собственной безоп</w:t>
      </w:r>
      <w:r>
        <w:t>асности, а также управления международно-правового сотрудничества.</w:t>
      </w:r>
    </w:p>
    <w:p w:rsidR="00000000" w:rsidRDefault="00B1644D">
      <w:pPr>
        <w:pStyle w:val="a5"/>
        <w:jc w:val="both"/>
      </w:pPr>
      <w:r>
        <w:t xml:space="preserve">11. Обеспечение рассмотрения Председателем Следственного комитета ходатайств, информирование работника Следственного комитета, представившего (направившего) </w:t>
      </w:r>
      <w:r>
        <w:lastRenderedPageBreak/>
        <w:t>ходатайство Председателю Следств</w:t>
      </w:r>
      <w:r>
        <w:t>енного комитета, о решении, принятом Председателем Следственного комитета по результатам рассмотрения ходатайства, а также учет уведомлений, поступивших Председателю Следственного комитета, осуществляются управлением кадров.</w:t>
      </w:r>
    </w:p>
    <w:p w:rsidR="00000000" w:rsidRDefault="00B1644D">
      <w:pPr>
        <w:pStyle w:val="a5"/>
        <w:jc w:val="both"/>
      </w:pPr>
      <w:r>
        <w:t>12. В случае удовлетворения Пре</w:t>
      </w:r>
      <w:r>
        <w:t>дседателем Следственного комитета ходатайства работника Следственного комитета, управление кадров в течение пяти рабочих дней передает такому работнику Следственного комитета оригиналы документов к званию, награду и оригиналы документов к ней.</w:t>
      </w:r>
    </w:p>
    <w:p w:rsidR="00000000" w:rsidRDefault="00B1644D">
      <w:pPr>
        <w:pStyle w:val="a5"/>
        <w:jc w:val="both"/>
      </w:pPr>
      <w:r>
        <w:t>13. В случае</w:t>
      </w:r>
      <w:r>
        <w:t xml:space="preserve"> отказа Председателя Следственного комитета в удовлетворении ходатайства работника Следственного комитета, управление кадров в течение десяти рабочих дней сообщает такому работнику Следственного комитета об этом и направляет оригиналы документов к званию, </w:t>
      </w:r>
      <w:r>
        <w:t>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00000" w:rsidRDefault="00B1644D">
      <w:pPr>
        <w:pStyle w:val="a5"/>
        <w:jc w:val="both"/>
      </w:pPr>
      <w:r>
        <w:t>14. Учет работников Следственного комитета, удостоенных звания, наг</w:t>
      </w:r>
      <w:r>
        <w:t>рады, а также учет работников Следственного комитета, отказавшихся от звания, награды, осуществляется управлением кадров.</w:t>
      </w:r>
    </w:p>
    <w:p w:rsidR="00000000" w:rsidRDefault="00B1644D">
      <w:pPr>
        <w:pStyle w:val="a5"/>
      </w:pPr>
      <w:r>
        <w:rPr>
          <w:i/>
          <w:iCs/>
          <w:sz w:val="20"/>
          <w:szCs w:val="20"/>
        </w:rPr>
        <w:t>30 Марта 2016</w:t>
      </w:r>
    </w:p>
    <w:p w:rsidR="00B1644D" w:rsidRDefault="00B1644D">
      <w:pPr>
        <w:pStyle w:val="a5"/>
      </w:pPr>
      <w:r>
        <w:rPr>
          <w:i/>
          <w:iCs/>
        </w:rPr>
        <w:t>Адрес страницы:</w:t>
      </w:r>
      <w:r>
        <w:t xml:space="preserve"> </w:t>
      </w:r>
      <w:hyperlink r:id="rId4" w:history="1">
        <w:r>
          <w:rPr>
            <w:rStyle w:val="a3"/>
          </w:rPr>
          <w:t>https://sledcom.ru/document/1092483</w:t>
        </w:r>
      </w:hyperlink>
      <w:r>
        <w:t xml:space="preserve"> </w:t>
      </w:r>
    </w:p>
    <w:sectPr w:rsidR="00B1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2504"/>
    <w:rsid w:val="000A2504"/>
    <w:rsid w:val="00B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C0CE-E710-4A18-813F-650E2F7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a10">
    <w:name w:val="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00">
    <w:name w:val="a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edcom.ru/document/109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2022-07-26T07:39:00Z</dcterms:created>
  <dcterms:modified xsi:type="dcterms:W3CDTF">2022-07-26T07:39:00Z</dcterms:modified>
</cp:coreProperties>
</file>